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JPG" ContentType="image/.jpg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textAlignment w:val="auto"/>
        <w:rPr>
          <w:rFonts w:hint="eastAsia"/>
          <w:lang w:val="en-US" w:eastAsia="zh-CN"/>
        </w:rPr>
      </w:pPr>
      <w:bookmarkStart w:id="0" w:name="_Toc448327549"/>
      <w:r>
        <w:rPr>
          <w:rFonts w:hint="eastAsia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</w:t>
      </w:r>
    </w:p>
    <w:p>
      <w:pPr>
        <w:pStyle w:val="3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bookmarkEnd w:id="0"/>
      <w:bookmarkStart w:id="1" w:name="_Toc448327551"/>
    </w:p>
    <w:bookmarkEnd w:id="1"/>
    <w:p>
      <w:pPr>
        <w:pStyle w:val="26"/>
        <w:rPr>
          <w:rFonts w:hint="eastAsia"/>
          <w:spacing w:val="-1"/>
          <w:lang w:eastAsia="zh-CN"/>
        </w:rPr>
      </w:pPr>
    </w:p>
    <w:p>
      <w:pPr>
        <w:spacing w:before="1" w:after="0" w:line="240" w:lineRule="auto"/>
        <w:ind w:left="220" w:right="-20" w:hanging="220" w:hanging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  <w:b/>
          <w:bCs/>
          <w:lang w:val="en-US" w:eastAsia="zh-CN"/>
        </w:rPr>
        <w:t xml:space="preserve">安装扭矩  </w:t>
      </w:r>
      <w:r>
        <w:rPr>
          <w:rFonts w:hint="eastAsia"/>
          <w:lang w:val="en-US" w:eastAsia="zh-CN"/>
        </w:rPr>
        <w:t xml:space="preserve">  </w:t>
      </w:r>
    </w:p>
    <w:p>
      <w:pPr>
        <w:spacing w:before="1" w:after="0" w:line="240" w:lineRule="auto"/>
        <w:ind w:right="-20"/>
        <w:rPr>
          <w:rFonts w:hint="eastAsia"/>
          <w:lang w:val="en-US" w:eastAsia="zh-CN"/>
        </w:rPr>
      </w:pPr>
    </w:p>
    <w:tbl>
      <w:tblPr>
        <w:tblStyle w:val="11"/>
        <w:tblpPr w:leftFromText="180" w:rightFromText="180" w:vertAnchor="text" w:horzAnchor="page" w:tblpX="1474" w:tblpY="58"/>
        <w:tblOverlap w:val="never"/>
        <w:tblW w:w="9687" w:type="dxa"/>
        <w:tblInd w:w="0" w:type="dxa"/>
        <w:tblBorders>
          <w:top w:val="single" w:color="363639" w:sz="12" w:space="0"/>
          <w:left w:val="single" w:color="363639" w:sz="12" w:space="0"/>
          <w:bottom w:val="single" w:color="363639" w:sz="12" w:space="0"/>
          <w:right w:val="single" w:color="363639" w:sz="12" w:space="0"/>
          <w:insideH w:val="single" w:color="363639" w:sz="4" w:space="0"/>
          <w:insideV w:val="single" w:color="363639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6"/>
        <w:gridCol w:w="1701"/>
        <w:gridCol w:w="1701"/>
        <w:gridCol w:w="3969"/>
      </w:tblGrid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</w:tblPrEx>
        <w:trPr>
          <w:trHeight w:val="419" w:hRule="exact"/>
        </w:trPr>
        <w:tc>
          <w:tcPr>
            <w:tcW w:w="9687" w:type="dxa"/>
            <w:gridSpan w:val="4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建议安装值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2316" w:type="dxa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701" w:type="dxa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  <w:lang w:eastAsia="zh-CN"/>
              </w:rPr>
              <w:t>尺寸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  <w:t>(inches)</w:t>
            </w:r>
          </w:p>
        </w:tc>
        <w:tc>
          <w:tcPr>
            <w:tcW w:w="1701" w:type="dxa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lang w:eastAsia="zh-CN"/>
              </w:rPr>
              <w:t>扭矩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  <w:t>(Nm)</w:t>
            </w:r>
          </w:p>
        </w:tc>
        <w:tc>
          <w:tcPr>
            <w:tcW w:w="3969" w:type="dxa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方式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exact"/>
        </w:trPr>
        <w:tc>
          <w:tcPr>
            <w:tcW w:w="2316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采暖出水口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 2" w:hAnsi="MS Shell Dlg 2" w:cs="MS Shell Dlg 2"/>
                <w:sz w:val="17"/>
                <w:szCs w:val="17"/>
                <w:lang w:val="it-IT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3/4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''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25±2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Nm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MS Shell Dlg 2" w:hAnsi="MS Shell Dlg 2" w:eastAsia="宋体" w:cs="MS Shell Dlg 2"/>
                <w:sz w:val="17"/>
                <w:szCs w:val="17"/>
                <w:lang w:val="it-IT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金属对金属（底板）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</w:tblPrEx>
        <w:trPr>
          <w:trHeight w:val="360" w:hRule="exact"/>
        </w:trPr>
        <w:tc>
          <w:tcPr>
            <w:tcW w:w="2316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卫浴进、出水口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 2" w:hAnsi="MS Shell Dlg 2" w:cs="MS Shell Dlg 2"/>
                <w:sz w:val="17"/>
                <w:szCs w:val="17"/>
                <w:lang w:val="it-IT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1/2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''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17±2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Nm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MS Shell Dlg 2" w:hAnsi="MS Shell Dlg 2" w:eastAsia="宋体" w:cs="MS Shell Dlg 2"/>
                <w:sz w:val="17"/>
                <w:szCs w:val="17"/>
                <w:lang w:val="it-IT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金属对金属（底板）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</w:tblPrEx>
        <w:trPr>
          <w:trHeight w:val="360" w:hRule="exact"/>
        </w:trPr>
        <w:tc>
          <w:tcPr>
            <w:tcW w:w="2316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压力探头口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G1/4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''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2±0.5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Nm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金属对金属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</w:tblPrEx>
        <w:trPr>
          <w:trHeight w:val="360" w:hRule="exact"/>
        </w:trPr>
        <w:tc>
          <w:tcPr>
            <w:tcW w:w="2316" w:type="dxa"/>
            <w:tcBorders>
              <w:bottom w:val="single" w:color="363639" w:sz="12" w:space="0"/>
            </w:tcBorders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温度探头口</w:t>
            </w:r>
          </w:p>
        </w:tc>
        <w:tc>
          <w:tcPr>
            <w:tcW w:w="1701" w:type="dxa"/>
            <w:tcBorders>
              <w:bottom w:val="single" w:color="363639" w:sz="12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G1/8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''</w:t>
            </w:r>
          </w:p>
        </w:tc>
        <w:tc>
          <w:tcPr>
            <w:tcW w:w="1701" w:type="dxa"/>
            <w:tcBorders>
              <w:bottom w:val="single" w:color="363639" w:sz="12" w:space="0"/>
            </w:tcBorders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1.5±0.5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Nm</w:t>
            </w:r>
          </w:p>
        </w:tc>
        <w:tc>
          <w:tcPr>
            <w:tcW w:w="3969" w:type="dxa"/>
            <w:tcBorders>
              <w:bottom w:val="single" w:color="363639" w:sz="12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金属对金属</w:t>
            </w:r>
          </w:p>
        </w:tc>
      </w:tr>
    </w:tbl>
    <w:p>
      <w:pPr>
        <w:spacing w:before="1"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hint="eastAsia"/>
          <w:lang w:val="en-US" w:eastAsia="zh-CN"/>
        </w:rPr>
        <w:t xml:space="preserve">                      </w:t>
      </w:r>
    </w:p>
    <w:p>
      <w:pPr>
        <w:spacing w:before="1" w:after="0" w:line="240" w:lineRule="auto"/>
        <w:ind w:left="1287" w:right="-20" w:firstLine="153"/>
      </w:pPr>
    </w:p>
    <w:p>
      <w:pPr>
        <w:pStyle w:val="26"/>
      </w:pPr>
      <w:bookmarkStart w:id="2" w:name="_Toc448327552"/>
    </w:p>
    <w:p>
      <w:pPr>
        <w:pStyle w:val="26"/>
        <w:rPr>
          <w:rFonts w:hint="eastAsia"/>
          <w:lang w:val="en-US" w:eastAsia="zh-CN"/>
        </w:rPr>
      </w:pPr>
    </w:p>
    <w:p>
      <w:pPr>
        <w:pStyle w:val="26"/>
        <w:rPr>
          <w:rFonts w:hint="eastAsia"/>
          <w:lang w:val="en-US" w:eastAsia="zh-CN"/>
        </w:rPr>
      </w:pPr>
    </w:p>
    <w:p>
      <w:pPr>
        <w:pStyle w:val="26"/>
        <w:rPr>
          <w:spacing w:val="1"/>
          <w:w w:val="99"/>
        </w:rPr>
      </w:pPr>
    </w:p>
    <w:p>
      <w:pPr>
        <w:pStyle w:val="26"/>
        <w:rPr>
          <w:spacing w:val="1"/>
          <w:w w:val="99"/>
        </w:rPr>
      </w:pPr>
      <w:r>
        <w:rPr>
          <w:spacing w:val="1"/>
          <w:w w:val="99"/>
        </w:rPr>
        <w:t xml:space="preserve"> </w:t>
      </w:r>
      <w:bookmarkEnd w:id="2"/>
    </w:p>
    <w:p>
      <w:pPr>
        <w:pStyle w:val="26"/>
        <w:rPr>
          <w:spacing w:val="1"/>
          <w:w w:val="99"/>
        </w:rPr>
      </w:pPr>
    </w:p>
    <w:p>
      <w:pPr>
        <w:pStyle w:val="26"/>
        <w:rPr>
          <w:rFonts w:hint="eastAsia" w:ascii="Calibri" w:hAnsi="Calibri" w:eastAsia="宋体" w:cs="Times New Roman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bCs/>
          <w:color w:val="auto"/>
          <w:kern w:val="0"/>
          <w:sz w:val="24"/>
          <w:szCs w:val="24"/>
          <w:lang w:val="en-US" w:eastAsia="zh-CN" w:bidi="ar-SA"/>
        </w:rPr>
        <w:t>电气联接</w:t>
      </w:r>
    </w:p>
    <w:p>
      <w:pPr>
        <w:pStyle w:val="29"/>
        <w:rPr>
          <w:rFonts w:hint="eastAsia"/>
          <w:sz w:val="30"/>
          <w:szCs w:val="30"/>
        </w:rPr>
      </w:pPr>
      <w:r>
        <w:rPr>
          <w:rFonts w:eastAsia="Times New Roman"/>
        </w:rPr>
        <w:t xml:space="preserve"> </w:t>
      </w:r>
      <w:r>
        <w:rPr>
          <w:rFonts w:hint="eastAsia"/>
          <w:sz w:val="24"/>
          <w:szCs w:val="24"/>
        </w:rPr>
        <w:t>电机接法：0端为公共端，1，2端为同一路电流左右切换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0、1通电为 顶杆缩进至卫浴状态，0、2通电为顶杆顶出至采暖状态</w:t>
      </w:r>
      <w:r>
        <w:rPr>
          <w:rFonts w:hint="eastAsia"/>
          <w:sz w:val="30"/>
          <w:szCs w:val="30"/>
        </w:rPr>
        <w:t>。</w:t>
      </w:r>
    </w:p>
    <w:p>
      <w:pPr>
        <w:rPr>
          <w:rFonts w:hint="eastAsia"/>
          <w:sz w:val="30"/>
          <w:szCs w:val="30"/>
        </w:rPr>
      </w:pPr>
      <w:r>
        <w:rPr>
          <w:sz w:val="24"/>
          <w:szCs w:val="24"/>
        </w:rPr>
        <w:pict>
          <v:shape id="_x0000_s1092" o:spid="_x0000_s1092" o:spt="75" type="#_x0000_t75" style="position:absolute;left:0pt;margin-left:175.35pt;margin-top:0.1pt;height:153.1pt;width:144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9" cropleft="25469f" croptop="14131f" cropright="29061f" cropbottom="26431f" o:title=""/>
            <o:lock v:ext="edit" aspectratio="t"/>
          </v:shape>
          <o:OLEObject Type="Embed" ProgID="AutoCAD.Drawing.17" ShapeID="_x0000_s1092" DrawAspect="Content" ObjectID="_1468075725" r:id="rId8">
            <o:LockedField>false</o:LockedField>
          </o:OLEObject>
        </w:pict>
      </w: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  <w:bookmarkStart w:id="3" w:name="_GoBack"/>
      <w:bookmarkEnd w:id="3"/>
    </w:p>
    <w:p>
      <w:pPr>
        <w:pStyle w:val="26"/>
        <w:rPr>
          <w:rFonts w:hint="eastAsia"/>
          <w:w w:val="99"/>
          <w:lang w:eastAsia="zh-CN"/>
        </w:rPr>
      </w:pPr>
    </w:p>
    <w:p>
      <w:pPr>
        <w:spacing w:before="6" w:after="0" w:line="60" w:lineRule="exact"/>
        <w:ind w:left="142"/>
        <w:rPr>
          <w:rFonts w:ascii="Times New Roman" w:hAnsi="Times New Roman"/>
          <w:sz w:val="24"/>
          <w:szCs w:val="24"/>
        </w:rPr>
      </w:pPr>
    </w:p>
    <w:p>
      <w:pPr>
        <w:spacing w:after="0" w:line="170" w:lineRule="exact"/>
        <w:ind w:left="142"/>
        <w:rPr>
          <w:rFonts w:ascii="Times New Roman" w:hAnsi="Times New Roman"/>
          <w:sz w:val="24"/>
          <w:szCs w:val="24"/>
        </w:rPr>
      </w:pPr>
    </w:p>
    <w:p>
      <w:pPr>
        <w:ind w:firstLine="720" w:firstLineChars="300"/>
        <w:rPr>
          <w:rFonts w:hint="eastAsia" w:ascii="Times New Roman" w:hAnsi="Times New Roman" w:eastAsia="Times New Roman" w:cs="Times New Roman"/>
          <w:b/>
          <w:bCs/>
          <w:color w:val="000000"/>
          <w:kern w:val="0"/>
          <w:sz w:val="24"/>
          <w:szCs w:val="24"/>
          <w:lang w:val="en-US" w:eastAsia="en-US" w:bidi="ar-SA"/>
        </w:rPr>
      </w:pPr>
    </w:p>
    <w:p>
      <w:pPr>
        <w:ind w:firstLine="720" w:firstLineChars="300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/>
          <w:bCs/>
          <w:color w:val="000000"/>
          <w:kern w:val="0"/>
          <w:sz w:val="24"/>
          <w:szCs w:val="24"/>
          <w:lang w:val="en-US" w:eastAsia="en-US" w:bidi="ar-SA"/>
        </w:rPr>
        <w:t>传感器线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lang w:val="en-US" w:eastAsia="zh-CN" w:bidi="ar-SA"/>
        </w:rPr>
        <w:t>联接</w:t>
      </w:r>
    </w:p>
    <w:p>
      <w:pPr>
        <w:ind w:firstLine="880" w:firstLineChars="400"/>
        <w:rPr>
          <w:rFonts w:hint="eastAsia" w:ascii="Times New Roman" w:hAnsi="Times New Roman" w:eastAsia="Times New Roman" w:cs="Times New Roman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hint="eastAsia"/>
          <w:lang w:val="en-US" w:eastAsia="zh-CN"/>
        </w:rPr>
        <w:t xml:space="preserve">                               </w:t>
      </w:r>
      <w:r>
        <w:drawing>
          <wp:inline distT="0" distB="0" distL="114300" distR="114300">
            <wp:extent cx="3402330" cy="1946910"/>
            <wp:effectExtent l="0" t="0" r="7620" b="1524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rcRect l="27474" t="23819" r="19971" b="22720"/>
                    <a:stretch>
                      <a:fillRect/>
                    </a:stretch>
                  </pic:blipFill>
                  <pic:spPr>
                    <a:xfrm>
                      <a:off x="0" y="0"/>
                      <a:ext cx="3402330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sz w:val="24"/>
          <w:szCs w:val="24"/>
        </w:rPr>
      </w:pPr>
    </w:p>
    <w:sectPr>
      <w:headerReference r:id="rId5" w:type="default"/>
      <w:footerReference r:id="rId6" w:type="default"/>
      <w:pgSz w:w="11900" w:h="16840"/>
      <w:pgMar w:top="1474" w:right="851" w:bottom="851" w:left="851" w:header="491" w:footer="74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MS Shell Dlg 2">
    <w:altName w:val="Tahoma"/>
    <w:panose1 w:val="020B0604030504040204"/>
    <w:charset w:val="00"/>
    <w:family w:val="swiss"/>
    <w:pitch w:val="default"/>
    <w:sig w:usb0="00000000" w:usb1="00000000" w:usb2="00000008" w:usb3="00000000" w:csb0="0001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enter" w:pos="5099"/>
        <w:tab w:val="right" w:pos="10198"/>
        <w:tab w:val="clear" w:pos="4819"/>
        <w:tab w:val="clear" w:pos="9638"/>
      </w:tabs>
    </w:pPr>
    <w:r>
      <w:tab/>
    </w:r>
    <w:r>
      <w:tab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ind w:right="2212"/>
      <w:jc w:val="both"/>
    </w:pPr>
    <w:r>
      <w:rPr>
        <w:rFonts w:hint="eastAsia" w:ascii="Times New Roman" w:hAnsi="Times New Roman"/>
        <w:color w:val="363639"/>
        <w:sz w:val="32"/>
        <w:szCs w:val="32"/>
        <w:lang w:val="en-US" w:eastAsia="zh-CN"/>
      </w:rPr>
      <w:t xml:space="preserve">  </w:t>
    </w:r>
    <w:r>
      <w:drawing>
        <wp:inline distT="0" distB="0" distL="114300" distR="114300">
          <wp:extent cx="2404110" cy="325120"/>
          <wp:effectExtent l="0" t="0" r="15240" b="17780"/>
          <wp:docPr id="72" name="图片 5" descr="组合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图片 5" descr="组合72DP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411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hyphenationZone w:val="283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wOWY1MjIyYTA3NDZkODc1MTM1ZGEwZmMwMzdlMzAifQ=="/>
  </w:docVars>
  <w:rsids>
    <w:rsidRoot w:val="00FF5C12"/>
    <w:rsid w:val="00004441"/>
    <w:rsid w:val="00021AC9"/>
    <w:rsid w:val="00021D95"/>
    <w:rsid w:val="00024788"/>
    <w:rsid w:val="00063228"/>
    <w:rsid w:val="00070166"/>
    <w:rsid w:val="00077192"/>
    <w:rsid w:val="00077801"/>
    <w:rsid w:val="00092B6C"/>
    <w:rsid w:val="000B17EF"/>
    <w:rsid w:val="000B4E93"/>
    <w:rsid w:val="000D0386"/>
    <w:rsid w:val="000D4942"/>
    <w:rsid w:val="000E3E84"/>
    <w:rsid w:val="000F1DD9"/>
    <w:rsid w:val="000F5110"/>
    <w:rsid w:val="000F6D2C"/>
    <w:rsid w:val="001056D2"/>
    <w:rsid w:val="00124F42"/>
    <w:rsid w:val="00133528"/>
    <w:rsid w:val="00134F01"/>
    <w:rsid w:val="001448EC"/>
    <w:rsid w:val="00147CD2"/>
    <w:rsid w:val="00150532"/>
    <w:rsid w:val="001530F6"/>
    <w:rsid w:val="00154389"/>
    <w:rsid w:val="00166FC8"/>
    <w:rsid w:val="00174A54"/>
    <w:rsid w:val="00174C22"/>
    <w:rsid w:val="001B2C6D"/>
    <w:rsid w:val="001B44A3"/>
    <w:rsid w:val="001C6967"/>
    <w:rsid w:val="001D1BA1"/>
    <w:rsid w:val="001E082E"/>
    <w:rsid w:val="001E378D"/>
    <w:rsid w:val="001F5DA2"/>
    <w:rsid w:val="001F6127"/>
    <w:rsid w:val="00212D89"/>
    <w:rsid w:val="00221AF2"/>
    <w:rsid w:val="002322BE"/>
    <w:rsid w:val="002328DF"/>
    <w:rsid w:val="0023717F"/>
    <w:rsid w:val="00250688"/>
    <w:rsid w:val="00250932"/>
    <w:rsid w:val="00252F22"/>
    <w:rsid w:val="00264139"/>
    <w:rsid w:val="00271AB0"/>
    <w:rsid w:val="00294E42"/>
    <w:rsid w:val="002A7682"/>
    <w:rsid w:val="002F29DA"/>
    <w:rsid w:val="00327F29"/>
    <w:rsid w:val="00334957"/>
    <w:rsid w:val="003510B7"/>
    <w:rsid w:val="00353A4B"/>
    <w:rsid w:val="00365625"/>
    <w:rsid w:val="0038238B"/>
    <w:rsid w:val="00383A20"/>
    <w:rsid w:val="00396237"/>
    <w:rsid w:val="003A0C01"/>
    <w:rsid w:val="003C0461"/>
    <w:rsid w:val="003D3DE3"/>
    <w:rsid w:val="003D480E"/>
    <w:rsid w:val="00402CFD"/>
    <w:rsid w:val="00441EE4"/>
    <w:rsid w:val="00443E5A"/>
    <w:rsid w:val="00446CC6"/>
    <w:rsid w:val="0045487A"/>
    <w:rsid w:val="004A4BCA"/>
    <w:rsid w:val="004B0364"/>
    <w:rsid w:val="004C3C3A"/>
    <w:rsid w:val="004D79C7"/>
    <w:rsid w:val="004E184D"/>
    <w:rsid w:val="004E234F"/>
    <w:rsid w:val="004E47FF"/>
    <w:rsid w:val="00503D51"/>
    <w:rsid w:val="00517688"/>
    <w:rsid w:val="0054048A"/>
    <w:rsid w:val="00542FBC"/>
    <w:rsid w:val="00573D3F"/>
    <w:rsid w:val="00585D97"/>
    <w:rsid w:val="00587736"/>
    <w:rsid w:val="00587ECA"/>
    <w:rsid w:val="005A2097"/>
    <w:rsid w:val="005B62D1"/>
    <w:rsid w:val="005D052A"/>
    <w:rsid w:val="005E7220"/>
    <w:rsid w:val="00610C27"/>
    <w:rsid w:val="00643180"/>
    <w:rsid w:val="00661779"/>
    <w:rsid w:val="00674AB3"/>
    <w:rsid w:val="00676D74"/>
    <w:rsid w:val="006A3CAE"/>
    <w:rsid w:val="006B5727"/>
    <w:rsid w:val="006B5EF9"/>
    <w:rsid w:val="006F0296"/>
    <w:rsid w:val="006F3740"/>
    <w:rsid w:val="006F58A6"/>
    <w:rsid w:val="00710A19"/>
    <w:rsid w:val="0071644D"/>
    <w:rsid w:val="0072086D"/>
    <w:rsid w:val="00726696"/>
    <w:rsid w:val="00741DC2"/>
    <w:rsid w:val="0074341A"/>
    <w:rsid w:val="007444BD"/>
    <w:rsid w:val="0074577D"/>
    <w:rsid w:val="0075057F"/>
    <w:rsid w:val="00765AAF"/>
    <w:rsid w:val="00765FB8"/>
    <w:rsid w:val="007948EA"/>
    <w:rsid w:val="007B5561"/>
    <w:rsid w:val="007C4AC2"/>
    <w:rsid w:val="007C5DDD"/>
    <w:rsid w:val="007F12FB"/>
    <w:rsid w:val="0082763A"/>
    <w:rsid w:val="00837A76"/>
    <w:rsid w:val="00845FBA"/>
    <w:rsid w:val="00855465"/>
    <w:rsid w:val="00861C48"/>
    <w:rsid w:val="00866C4D"/>
    <w:rsid w:val="00867E22"/>
    <w:rsid w:val="0088008E"/>
    <w:rsid w:val="00893CAA"/>
    <w:rsid w:val="008B52A9"/>
    <w:rsid w:val="008C3D6C"/>
    <w:rsid w:val="008C4191"/>
    <w:rsid w:val="008C46A8"/>
    <w:rsid w:val="008D0102"/>
    <w:rsid w:val="008E4CD7"/>
    <w:rsid w:val="008F5F9C"/>
    <w:rsid w:val="00917007"/>
    <w:rsid w:val="00924348"/>
    <w:rsid w:val="00964315"/>
    <w:rsid w:val="00965711"/>
    <w:rsid w:val="009664D7"/>
    <w:rsid w:val="00972D83"/>
    <w:rsid w:val="00980B85"/>
    <w:rsid w:val="009A1887"/>
    <w:rsid w:val="009C4F79"/>
    <w:rsid w:val="009E7344"/>
    <w:rsid w:val="009F2C07"/>
    <w:rsid w:val="00A07F31"/>
    <w:rsid w:val="00A41574"/>
    <w:rsid w:val="00A633D9"/>
    <w:rsid w:val="00A934E5"/>
    <w:rsid w:val="00A94152"/>
    <w:rsid w:val="00AA1EC7"/>
    <w:rsid w:val="00AB590F"/>
    <w:rsid w:val="00AD3200"/>
    <w:rsid w:val="00AF4565"/>
    <w:rsid w:val="00B06F54"/>
    <w:rsid w:val="00B13484"/>
    <w:rsid w:val="00B14915"/>
    <w:rsid w:val="00B341F6"/>
    <w:rsid w:val="00B35633"/>
    <w:rsid w:val="00B36479"/>
    <w:rsid w:val="00B56E02"/>
    <w:rsid w:val="00B608C6"/>
    <w:rsid w:val="00B66643"/>
    <w:rsid w:val="00B73F13"/>
    <w:rsid w:val="00B74DFD"/>
    <w:rsid w:val="00B920DA"/>
    <w:rsid w:val="00BA3AA9"/>
    <w:rsid w:val="00BA7A71"/>
    <w:rsid w:val="00BC5A58"/>
    <w:rsid w:val="00BF2A40"/>
    <w:rsid w:val="00C04D46"/>
    <w:rsid w:val="00C05E23"/>
    <w:rsid w:val="00C12858"/>
    <w:rsid w:val="00C227E5"/>
    <w:rsid w:val="00C45CC1"/>
    <w:rsid w:val="00C54127"/>
    <w:rsid w:val="00C54CB5"/>
    <w:rsid w:val="00C619AE"/>
    <w:rsid w:val="00C668AE"/>
    <w:rsid w:val="00C72D7B"/>
    <w:rsid w:val="00CA35A3"/>
    <w:rsid w:val="00CA4D90"/>
    <w:rsid w:val="00CB72EA"/>
    <w:rsid w:val="00CD496C"/>
    <w:rsid w:val="00CE5896"/>
    <w:rsid w:val="00D14C29"/>
    <w:rsid w:val="00D175E4"/>
    <w:rsid w:val="00D21DBF"/>
    <w:rsid w:val="00D36DDC"/>
    <w:rsid w:val="00D52FBD"/>
    <w:rsid w:val="00D60D08"/>
    <w:rsid w:val="00D764BC"/>
    <w:rsid w:val="00D84166"/>
    <w:rsid w:val="00D90AEF"/>
    <w:rsid w:val="00DA43DD"/>
    <w:rsid w:val="00DB3058"/>
    <w:rsid w:val="00DC379C"/>
    <w:rsid w:val="00DC62B9"/>
    <w:rsid w:val="00E06F8A"/>
    <w:rsid w:val="00E14E19"/>
    <w:rsid w:val="00E35B04"/>
    <w:rsid w:val="00E373C2"/>
    <w:rsid w:val="00E629AC"/>
    <w:rsid w:val="00E76604"/>
    <w:rsid w:val="00E96549"/>
    <w:rsid w:val="00ED1A8A"/>
    <w:rsid w:val="00EE74BD"/>
    <w:rsid w:val="00F0320C"/>
    <w:rsid w:val="00F52F84"/>
    <w:rsid w:val="00F5625B"/>
    <w:rsid w:val="00F63E09"/>
    <w:rsid w:val="00F7096D"/>
    <w:rsid w:val="00F90949"/>
    <w:rsid w:val="00FA37B9"/>
    <w:rsid w:val="00FA53AA"/>
    <w:rsid w:val="00FC09ED"/>
    <w:rsid w:val="00FD6BC7"/>
    <w:rsid w:val="00FF5C12"/>
    <w:rsid w:val="046057D9"/>
    <w:rsid w:val="0482362C"/>
    <w:rsid w:val="049764EA"/>
    <w:rsid w:val="05AC235C"/>
    <w:rsid w:val="05AD7424"/>
    <w:rsid w:val="0679211F"/>
    <w:rsid w:val="08D642C8"/>
    <w:rsid w:val="09055425"/>
    <w:rsid w:val="0B507E09"/>
    <w:rsid w:val="0CAF23E3"/>
    <w:rsid w:val="0F3D321B"/>
    <w:rsid w:val="0FB04E12"/>
    <w:rsid w:val="12770534"/>
    <w:rsid w:val="12CE43B0"/>
    <w:rsid w:val="12D77D28"/>
    <w:rsid w:val="12EA6CD1"/>
    <w:rsid w:val="132D26AD"/>
    <w:rsid w:val="1373298F"/>
    <w:rsid w:val="1407112D"/>
    <w:rsid w:val="14D95DE6"/>
    <w:rsid w:val="154C48D3"/>
    <w:rsid w:val="186E01FF"/>
    <w:rsid w:val="18BC3CF5"/>
    <w:rsid w:val="18C32E76"/>
    <w:rsid w:val="199129D6"/>
    <w:rsid w:val="1A516CF4"/>
    <w:rsid w:val="1BBE11CD"/>
    <w:rsid w:val="1FEE4B41"/>
    <w:rsid w:val="203E033E"/>
    <w:rsid w:val="204342B4"/>
    <w:rsid w:val="20FF622F"/>
    <w:rsid w:val="21BE4895"/>
    <w:rsid w:val="21CA21DF"/>
    <w:rsid w:val="239F4356"/>
    <w:rsid w:val="25384CE5"/>
    <w:rsid w:val="257E7EFC"/>
    <w:rsid w:val="2A996498"/>
    <w:rsid w:val="2CD95D42"/>
    <w:rsid w:val="2D822062"/>
    <w:rsid w:val="2EF74626"/>
    <w:rsid w:val="2F3A1A50"/>
    <w:rsid w:val="2FD95EAD"/>
    <w:rsid w:val="308A51ED"/>
    <w:rsid w:val="31697CC4"/>
    <w:rsid w:val="336B70B7"/>
    <w:rsid w:val="3431754E"/>
    <w:rsid w:val="356B779A"/>
    <w:rsid w:val="35C81465"/>
    <w:rsid w:val="35E55024"/>
    <w:rsid w:val="35E56431"/>
    <w:rsid w:val="3615614C"/>
    <w:rsid w:val="36957EC0"/>
    <w:rsid w:val="36D80266"/>
    <w:rsid w:val="37427E5C"/>
    <w:rsid w:val="381330CB"/>
    <w:rsid w:val="39627DA6"/>
    <w:rsid w:val="3A2754E1"/>
    <w:rsid w:val="3A7966A0"/>
    <w:rsid w:val="3B464A27"/>
    <w:rsid w:val="3B6568C1"/>
    <w:rsid w:val="3F7F75EB"/>
    <w:rsid w:val="3F850E1F"/>
    <w:rsid w:val="3FF56E12"/>
    <w:rsid w:val="413038DF"/>
    <w:rsid w:val="41696F54"/>
    <w:rsid w:val="45B1783B"/>
    <w:rsid w:val="46F26405"/>
    <w:rsid w:val="47390611"/>
    <w:rsid w:val="477246C3"/>
    <w:rsid w:val="48853228"/>
    <w:rsid w:val="48D02F9B"/>
    <w:rsid w:val="491772C4"/>
    <w:rsid w:val="49714B5B"/>
    <w:rsid w:val="4A222CDD"/>
    <w:rsid w:val="4A511884"/>
    <w:rsid w:val="4AC410A5"/>
    <w:rsid w:val="4CFF796D"/>
    <w:rsid w:val="4EB22016"/>
    <w:rsid w:val="4EDD19C1"/>
    <w:rsid w:val="51612B26"/>
    <w:rsid w:val="519203C7"/>
    <w:rsid w:val="52B844FA"/>
    <w:rsid w:val="54D66E6B"/>
    <w:rsid w:val="566104AC"/>
    <w:rsid w:val="567E6ECB"/>
    <w:rsid w:val="57023958"/>
    <w:rsid w:val="57580736"/>
    <w:rsid w:val="5B8D6020"/>
    <w:rsid w:val="5C3B06CF"/>
    <w:rsid w:val="5C9309C2"/>
    <w:rsid w:val="5D144E53"/>
    <w:rsid w:val="5D427C03"/>
    <w:rsid w:val="5D9C4139"/>
    <w:rsid w:val="5D9D4CB9"/>
    <w:rsid w:val="5EAE7E56"/>
    <w:rsid w:val="5ED26B33"/>
    <w:rsid w:val="60FF7636"/>
    <w:rsid w:val="610B2C83"/>
    <w:rsid w:val="61614CFD"/>
    <w:rsid w:val="648D444C"/>
    <w:rsid w:val="66DE3310"/>
    <w:rsid w:val="6738115F"/>
    <w:rsid w:val="6856566B"/>
    <w:rsid w:val="68E562CC"/>
    <w:rsid w:val="69537A40"/>
    <w:rsid w:val="6A012308"/>
    <w:rsid w:val="6B9429AC"/>
    <w:rsid w:val="6FD61521"/>
    <w:rsid w:val="70A97A85"/>
    <w:rsid w:val="712A76E8"/>
    <w:rsid w:val="735510B4"/>
    <w:rsid w:val="74A92F39"/>
    <w:rsid w:val="753165C9"/>
    <w:rsid w:val="75667DE5"/>
    <w:rsid w:val="78FF6F8E"/>
    <w:rsid w:val="795C07F3"/>
    <w:rsid w:val="79B30097"/>
    <w:rsid w:val="7C566D6D"/>
    <w:rsid w:val="7D5C73AB"/>
    <w:rsid w:val="7D8325A1"/>
    <w:rsid w:val="7F374D46"/>
    <w:rsid w:val="7FFA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unhideWhenUsed="0" w:uiPriority="99" w:semiHidden="0" w:name="toc 3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3">
    <w:name w:val="heading 2"/>
    <w:basedOn w:val="1"/>
    <w:next w:val="1"/>
    <w:link w:val="16"/>
    <w:qFormat/>
    <w:uiPriority w:val="99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4">
    <w:name w:val="heading 3"/>
    <w:basedOn w:val="1"/>
    <w:next w:val="1"/>
    <w:link w:val="17"/>
    <w:qFormat/>
    <w:uiPriority w:val="99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13">
    <w:name w:val="Default Paragraph Font"/>
    <w:semiHidden/>
    <w:uiPriority w:val="99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99"/>
    <w:pPr>
      <w:spacing w:after="100"/>
      <w:ind w:left="440"/>
    </w:pPr>
  </w:style>
  <w:style w:type="paragraph" w:styleId="6">
    <w:name w:val="Balloon Text"/>
    <w:basedOn w:val="1"/>
    <w:link w:val="22"/>
    <w:semiHidden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8">
    <w:name w:val="header"/>
    <w:basedOn w:val="1"/>
    <w:link w:val="18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9">
    <w:name w:val="toc 1"/>
    <w:basedOn w:val="1"/>
    <w:next w:val="1"/>
    <w:qFormat/>
    <w:uiPriority w:val="99"/>
    <w:pPr>
      <w:tabs>
        <w:tab w:val="right" w:leader="dot" w:pos="10188"/>
      </w:tabs>
      <w:spacing w:after="100"/>
    </w:pPr>
  </w:style>
  <w:style w:type="paragraph" w:styleId="10">
    <w:name w:val="toc 2"/>
    <w:basedOn w:val="1"/>
    <w:next w:val="1"/>
    <w:qFormat/>
    <w:uiPriority w:val="99"/>
    <w:pPr>
      <w:spacing w:after="100"/>
      <w:ind w:left="220"/>
    </w:pPr>
  </w:style>
  <w:style w:type="table" w:styleId="12">
    <w:name w:val="Table Grid"/>
    <w:basedOn w:val="11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qFormat/>
    <w:uiPriority w:val="99"/>
    <w:rPr>
      <w:rFonts w:cs="Times New Roman"/>
      <w:color w:val="0000FF"/>
      <w:u w:val="single"/>
    </w:rPr>
  </w:style>
  <w:style w:type="character" w:customStyle="1" w:styleId="15">
    <w:name w:val="Heading 1 Char"/>
    <w:basedOn w:val="13"/>
    <w:link w:val="2"/>
    <w:qFormat/>
    <w:locked/>
    <w:uiPriority w:val="99"/>
    <w:rPr>
      <w:rFonts w:ascii="Cambria" w:hAnsi="Cambria" w:eastAsia="宋体" w:cs="Times New Roman"/>
      <w:color w:val="365F91"/>
      <w:sz w:val="32"/>
      <w:szCs w:val="32"/>
    </w:rPr>
  </w:style>
  <w:style w:type="character" w:customStyle="1" w:styleId="16">
    <w:name w:val="Heading 2 Char"/>
    <w:basedOn w:val="13"/>
    <w:link w:val="3"/>
    <w:qFormat/>
    <w:locked/>
    <w:uiPriority w:val="99"/>
    <w:rPr>
      <w:rFonts w:ascii="Cambria" w:hAnsi="Cambria" w:eastAsia="宋体" w:cs="Times New Roman"/>
      <w:color w:val="365F91"/>
      <w:sz w:val="26"/>
      <w:szCs w:val="26"/>
    </w:rPr>
  </w:style>
  <w:style w:type="character" w:customStyle="1" w:styleId="17">
    <w:name w:val="Heading 3 Char"/>
    <w:basedOn w:val="13"/>
    <w:link w:val="4"/>
    <w:qFormat/>
    <w:locked/>
    <w:uiPriority w:val="99"/>
    <w:rPr>
      <w:rFonts w:ascii="Cambria" w:hAnsi="Cambria" w:eastAsia="宋体" w:cs="Times New Roman"/>
      <w:color w:val="243F60"/>
      <w:sz w:val="24"/>
      <w:szCs w:val="24"/>
    </w:rPr>
  </w:style>
  <w:style w:type="character" w:customStyle="1" w:styleId="18">
    <w:name w:val="Header Char"/>
    <w:basedOn w:val="13"/>
    <w:link w:val="8"/>
    <w:qFormat/>
    <w:locked/>
    <w:uiPriority w:val="99"/>
    <w:rPr>
      <w:rFonts w:cs="Times New Roman"/>
    </w:rPr>
  </w:style>
  <w:style w:type="character" w:customStyle="1" w:styleId="19">
    <w:name w:val="Footer Char"/>
    <w:basedOn w:val="13"/>
    <w:link w:val="7"/>
    <w:qFormat/>
    <w:locked/>
    <w:uiPriority w:val="99"/>
    <w:rPr>
      <w:rFonts w:cs="Times New Roman"/>
    </w:rPr>
  </w:style>
  <w:style w:type="character" w:styleId="20">
    <w:name w:val="Placeholder Text"/>
    <w:basedOn w:val="13"/>
    <w:semiHidden/>
    <w:qFormat/>
    <w:uiPriority w:val="99"/>
    <w:rPr>
      <w:rFonts w:cs="Times New Roman"/>
      <w:color w:val="808080"/>
    </w:rPr>
  </w:style>
  <w:style w:type="paragraph" w:customStyle="1" w:styleId="21">
    <w:name w:val="TOC Heading"/>
    <w:basedOn w:val="2"/>
    <w:next w:val="1"/>
    <w:qFormat/>
    <w:uiPriority w:val="99"/>
    <w:pPr>
      <w:widowControl/>
      <w:spacing w:line="259" w:lineRule="auto"/>
      <w:outlineLvl w:val="9"/>
    </w:pPr>
    <w:rPr>
      <w:lang w:val="it-IT" w:eastAsia="it-IT"/>
    </w:rPr>
  </w:style>
  <w:style w:type="character" w:customStyle="1" w:styleId="22">
    <w:name w:val="Balloon Text Char"/>
    <w:basedOn w:val="13"/>
    <w:link w:val="6"/>
    <w:semiHidden/>
    <w:qFormat/>
    <w:locked/>
    <w:uiPriority w:val="99"/>
    <w:rPr>
      <w:rFonts w:ascii="Segoe UI" w:hAnsi="Segoe UI" w:cs="Segoe UI"/>
      <w:sz w:val="18"/>
      <w:szCs w:val="18"/>
    </w:rPr>
  </w:style>
  <w:style w:type="character" w:customStyle="1" w:styleId="23">
    <w:name w:val="hps"/>
    <w:basedOn w:val="13"/>
    <w:qFormat/>
    <w:uiPriority w:val="99"/>
    <w:rPr>
      <w:rFonts w:cs="Times New Roman"/>
    </w:rPr>
  </w:style>
  <w:style w:type="paragraph" w:styleId="24">
    <w:name w:val="List Paragraph"/>
    <w:basedOn w:val="1"/>
    <w:qFormat/>
    <w:uiPriority w:val="99"/>
    <w:pPr>
      <w:ind w:left="720"/>
      <w:contextualSpacing/>
    </w:pPr>
  </w:style>
  <w:style w:type="character" w:customStyle="1" w:styleId="25">
    <w:name w:val="short_text"/>
    <w:basedOn w:val="13"/>
    <w:qFormat/>
    <w:uiPriority w:val="99"/>
    <w:rPr>
      <w:rFonts w:cs="Times New Roman"/>
    </w:rPr>
  </w:style>
  <w:style w:type="paragraph" w:customStyle="1" w:styleId="26">
    <w:name w:val="My Titolo 2"/>
    <w:basedOn w:val="3"/>
    <w:link w:val="28"/>
    <w:qFormat/>
    <w:uiPriority w:val="99"/>
    <w:pPr>
      <w:ind w:left="709"/>
    </w:pPr>
    <w:rPr>
      <w:rFonts w:ascii="Times New Roman" w:hAnsi="Times New Roman"/>
      <w:color w:val="auto"/>
      <w:sz w:val="24"/>
      <w:szCs w:val="24"/>
    </w:rPr>
  </w:style>
  <w:style w:type="paragraph" w:customStyle="1" w:styleId="27">
    <w:name w:val="My Titolo 1"/>
    <w:basedOn w:val="2"/>
    <w:link w:val="30"/>
    <w:qFormat/>
    <w:uiPriority w:val="99"/>
    <w:pPr>
      <w:ind w:left="142"/>
    </w:pPr>
    <w:rPr>
      <w:rFonts w:ascii="Times New Roman" w:hAnsi="Times New Roman"/>
      <w:color w:val="auto"/>
      <w:w w:val="99"/>
      <w:sz w:val="24"/>
      <w:szCs w:val="24"/>
    </w:rPr>
  </w:style>
  <w:style w:type="character" w:customStyle="1" w:styleId="28">
    <w:name w:val="My Titolo 2 Carattere"/>
    <w:basedOn w:val="16"/>
    <w:link w:val="26"/>
    <w:qFormat/>
    <w:locked/>
    <w:uiPriority w:val="99"/>
    <w:rPr>
      <w:rFonts w:ascii="Times New Roman" w:hAnsi="Times New Roman" w:eastAsia="Times New Roman"/>
      <w:sz w:val="24"/>
      <w:szCs w:val="24"/>
    </w:rPr>
  </w:style>
  <w:style w:type="paragraph" w:customStyle="1" w:styleId="29">
    <w:name w:val="My Titolo 3"/>
    <w:basedOn w:val="4"/>
    <w:link w:val="31"/>
    <w:qFormat/>
    <w:uiPriority w:val="99"/>
    <w:pPr>
      <w:ind w:left="851"/>
    </w:pPr>
    <w:rPr>
      <w:rFonts w:ascii="Times New Roman" w:hAnsi="Times New Roman"/>
      <w:color w:val="000000"/>
    </w:rPr>
  </w:style>
  <w:style w:type="character" w:customStyle="1" w:styleId="30">
    <w:name w:val="My Titolo 1 Carattere"/>
    <w:basedOn w:val="15"/>
    <w:link w:val="27"/>
    <w:qFormat/>
    <w:locked/>
    <w:uiPriority w:val="99"/>
    <w:rPr>
      <w:rFonts w:ascii="Times New Roman" w:hAnsi="Times New Roman" w:eastAsia="Times New Roman"/>
      <w:w w:val="99"/>
      <w:sz w:val="24"/>
      <w:szCs w:val="24"/>
    </w:rPr>
  </w:style>
  <w:style w:type="character" w:customStyle="1" w:styleId="31">
    <w:name w:val="My Titolo 3 Carattere"/>
    <w:basedOn w:val="28"/>
    <w:link w:val="29"/>
    <w:qFormat/>
    <w:locked/>
    <w:uiPriority w:val="99"/>
    <w:rPr>
      <w:rFonts w:eastAsia="宋体"/>
      <w:color w:val="000000"/>
    </w:rPr>
  </w:style>
  <w:style w:type="paragraph" w:customStyle="1" w:styleId="32">
    <w:name w:val="Revision"/>
    <w:hidden/>
    <w:semiHidden/>
    <w:qFormat/>
    <w:uiPriority w:val="99"/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33">
    <w:name w:val="No Spacing"/>
    <w:qFormat/>
    <w:uiPriority w:val="1"/>
    <w:rPr>
      <w:rFonts w:ascii="Calibri" w:hAnsi="Calibri" w:cs="Times New Roman" w:eastAsiaTheme="minorEastAsia"/>
      <w:sz w:val="22"/>
      <w:szCs w:val="22"/>
      <w:lang w:val="en-GB" w:eastAsia="en-US" w:bidi="ar-SA"/>
    </w:rPr>
  </w:style>
  <w:style w:type="paragraph" w:customStyle="1" w:styleId="34">
    <w:name w:val="二级条标题"/>
    <w:basedOn w:val="1"/>
    <w:next w:val="1"/>
    <w:qFormat/>
    <w:uiPriority w:val="0"/>
    <w:pPr>
      <w:widowControl/>
      <w:spacing w:beforeLines="50" w:afterLines="50"/>
      <w:jc w:val="left"/>
      <w:outlineLvl w:val="3"/>
    </w:pPr>
    <w:rPr>
      <w:rFonts w:ascii="黑体" w:hAnsi="黑体" w:eastAsia="黑体" w:cs="宋体"/>
      <w:kern w:val="0"/>
      <w:szCs w:val="21"/>
    </w:rPr>
  </w:style>
  <w:style w:type="paragraph" w:customStyle="1" w:styleId="35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7">
    <w:name w:val="一级条标题"/>
    <w:basedOn w:val="1"/>
    <w:next w:val="1"/>
    <w:qFormat/>
    <w:uiPriority w:val="0"/>
    <w:pPr>
      <w:widowControl/>
      <w:spacing w:beforeLines="50" w:afterLines="50"/>
      <w:jc w:val="left"/>
      <w:outlineLvl w:val="2"/>
    </w:pPr>
    <w:rPr>
      <w:rFonts w:ascii="黑体" w:hAnsi="黑体" w:eastAsia="黑体" w:cs="宋体"/>
      <w:kern w:val="0"/>
      <w:szCs w:val="21"/>
    </w:rPr>
  </w:style>
  <w:style w:type="paragraph" w:customStyle="1" w:styleId="38">
    <w:name w:val="字母编号列项（一级）"/>
    <w:basedOn w:val="1"/>
    <w:qFormat/>
    <w:uiPriority w:val="0"/>
    <w:pPr>
      <w:widowControl/>
      <w:spacing w:before="100" w:beforeAutospacing="1" w:after="100" w:afterAutospacing="1"/>
      <w:ind w:left="839" w:hanging="419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9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Ferroli S.p.A.</Company>
  <Pages>6</Pages>
  <Words>725</Words>
  <Characters>986</Characters>
  <Lines>0</Lines>
  <Paragraphs>0</Paragraphs>
  <TotalTime>1</TotalTime>
  <ScaleCrop>false</ScaleCrop>
  <LinksUpToDate>false</LinksUpToDate>
  <CharactersWithSpaces>1530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2016-01-13T09:47:00Z</dcterms:created>
  <dc:creator>Garzon Doriano</dc:creator>
  <cp:lastModifiedBy>相似的影子</cp:lastModifiedBy>
  <cp:lastPrinted>2021-04-12T05:40:00Z</cp:lastPrinted>
  <dcterms:modified xsi:type="dcterms:W3CDTF">2022-12-30T01:38:25Z</dcterms:modified>
  <dc:title>Hydrobloc technical specification ind 3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39FA4F375B194E86A2638434F052C249</vt:lpwstr>
  </property>
</Properties>
</file>